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恒通文化 · 极简核心理念</w:t>
      </w:r>
    </w:p>
    <w:p>
      <w:pPr>
        <w:jc w:val="center"/>
      </w:pPr>
      <w:r>
        <w:rPr>
          <w:rFonts w:ascii="Times New Roman" w:hAnsi="Times New Roman" w:eastAsia="楷体"/>
          <w:sz w:val="22"/>
        </w:rPr>
        <w:t>——文化墙 · 宣传物料 · 入职手册通用版（摘自《恒通企业文化》正本v3，与官网口径一致）</w:t>
      </w:r>
    </w:p>
    <w:p/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一、使命（一句话）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/>
          <w:color w:val="1C4FBB"/>
          <w:sz w:val="32"/>
        </w:rPr>
        <w:t>打通产融要素堵点，共创全链路长期价值。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 w:val="0"/>
          <w:sz w:val="24"/>
        </w:rPr>
        <w:t>——让资本通到产业，让产业接住资本。</w:t>
      </w:r>
    </w:p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二、愿景（一句话）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/>
          <w:color w:val="1C4FBB"/>
          <w:sz w:val="32"/>
        </w:rPr>
        <w:t>成为前沿科技与产业融合领域最具确定性的产融价值共创枢纽。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 w:val="0"/>
          <w:sz w:val="24"/>
        </w:rPr>
        <w:t>——内部远期目标：板块越做越多，成为中国最大的产融资本公司。</w:t>
      </w:r>
    </w:p>
    <w:p>
      <w:pPr>
        <w:jc w:val="center"/>
      </w:pPr>
      <w:r>
        <w:rPr>
          <w:rFonts w:ascii="Times New Roman" w:hAnsi="Times New Roman" w:eastAsia="楷体"/>
          <w:color w:val="0F2440"/>
          <w:sz w:val="22"/>
        </w:rPr>
        <w:t>注：我们说的"大"，不是楼有多高、人有多少，也不是单纯的资金体量——是产业覆盖的广度、产业落地的服务能力、长期价值创造的规模。大，是久的副产品。</w:t>
      </w:r>
    </w:p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三、精神锚点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/>
          <w:color w:val="0F2440"/>
          <w:sz w:val="36"/>
        </w:rPr>
        <w:t>以恒为根，以通为路。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 w:val="0"/>
          <w:sz w:val="24"/>
        </w:rPr>
        <w:t>恒守价值根脉，通联产融势能，同驰万里征程。</w:t>
      </w:r>
    </w:p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四、"恒通"释义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恒 = 长久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经得起回头再看。不追风口，不赚快钱，不碰看不懂的东西；三年后再看、十年后再看，不脸红，就叫恒。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通 = 全部通了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一路顺风，全部通了。拆成三层：通路（货、电、钱的物理通道）、通人（人与人之间的通道）、通事（从起心动念到落地收尾的全环节）。</w:t>
            </w:r>
          </w:p>
        </w:tc>
      </w:tr>
    </w:tbl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五、核心价值观（五条）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恒守价值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以穿越周期的长期价值，作为所有决策的根本标尺。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通联无界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打通域间壁垒，让价值要素自由、顺畅、高效流动。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笃行赋能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躬身贴近产业肌理，做陪跑成长的价值同行者。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驰而求新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保持向前的锐气，持续探索科技与产业的全新边界。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同赴长远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联动所有伙伴共生共荣，共赴万里开阔通途。</w:t>
            </w:r>
          </w:p>
        </w:tc>
      </w:tr>
    </w:tbl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六、经营哲学（四条）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260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壹 · 长期深耕的投资准则</w:t>
            </w:r>
          </w:p>
        </w:tc>
        <w:tc>
          <w:tcPr>
            <w:tcW w:type="dxa" w:w="6123"/>
          </w:tcPr>
          <w:p>
            <w:r>
              <w:rPr>
                <w:rFonts w:ascii="Times New Roman" w:hAnsi="Times New Roman" w:eastAsia="宋体"/>
                <w:sz w:val="25"/>
              </w:rPr>
              <w:t>不追风口、不赚快钱，以穿越周期的长期价值为唯一标尺。（量化：单一产业项目以长期布局为先，拒绝快进快出短期套利）</w:t>
            </w:r>
          </w:p>
        </w:tc>
      </w:tr>
      <w:tr>
        <w:tc>
          <w:tcPr>
            <w:tcW w:type="dxa" w:w="260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贰 · 无界协同的平台定位</w:t>
            </w:r>
          </w:p>
        </w:tc>
        <w:tc>
          <w:tcPr>
            <w:tcW w:type="dxa" w:w="6123"/>
          </w:tcPr>
          <w:p>
            <w:r>
              <w:rPr>
                <w:rFonts w:ascii="Times New Roman" w:hAnsi="Times New Roman" w:eastAsia="宋体"/>
                <w:sz w:val="25"/>
              </w:rPr>
              <w:t>打破地域与行业边界，让资本、产业、技术在平台上自由流动。 （标尺：每年至少落地2项跨板块协同项目）</w:t>
            </w:r>
          </w:p>
        </w:tc>
      </w:tr>
      <w:tr>
        <w:tc>
          <w:tcPr>
            <w:tcW w:type="dxa" w:w="260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叁 · 共生共荣的生态逻辑</w:t>
            </w:r>
          </w:p>
        </w:tc>
        <w:tc>
          <w:tcPr>
            <w:tcW w:type="dxa" w:w="6123"/>
          </w:tcPr>
          <w:p>
            <w:r>
              <w:rPr>
                <w:rFonts w:ascii="Times New Roman" w:hAnsi="Times New Roman" w:eastAsia="宋体"/>
                <w:sz w:val="25"/>
              </w:rPr>
              <w:t>板块互为支撑、伙伴互为成就——独木不成林，同马方致远。 （标尺：核心骨干激励与公司长期收益绑定）</w:t>
            </w:r>
          </w:p>
        </w:tc>
      </w:tr>
      <w:tr>
        <w:tc>
          <w:tcPr>
            <w:tcW w:type="dxa" w:w="260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肆 · 科技提效的发展路径</w:t>
            </w:r>
          </w:p>
        </w:tc>
        <w:tc>
          <w:tcPr>
            <w:tcW w:type="dxa" w:w="6123"/>
          </w:tcPr>
          <w:p>
            <w:r>
              <w:rPr>
                <w:rFonts w:ascii="Times New Roman" w:hAnsi="Times New Roman" w:eastAsia="宋体"/>
                <w:sz w:val="25"/>
              </w:rPr>
              <w:t>以前沿科技改造产业流程，用效率赢得确定性。 （标尺：财务数字化、业务数字化逐年迭代，账实同步；坚守财务求真、资金闭环、预算管控）</w:t>
            </w:r>
          </w:p>
        </w:tc>
      </w:tr>
    </w:tbl>
    <w:p/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七、白马精神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/>
          <w:color w:val="1C4FBB"/>
          <w:sz w:val="32"/>
        </w:rPr>
        <w:t>努力奔驰，不怕累，不怕苦，一路跑到终点。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 w:val="0"/>
          <w:sz w:val="24"/>
        </w:rPr>
        <w:t>白马藏不住脏——恒通做的事，经得起放在太阳底下看；不图一时惊艳，图长久记得。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纯粹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持正守规：恪守合规展业边界，摒弃路径投机，坚守产融服务的核心信义。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稳健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风控内嵌：审慎决策，筑牢穿越产业周期的发展底盘。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奔腾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拓界寻新：以前沿科技为导向，遴选具备长期成长空间的优质赛道。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致远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偕行共长：秉持长期主义，与合作伙伴共同探索价值创造的长期路径。</w:t>
            </w:r>
          </w:p>
        </w:tc>
      </w:tr>
    </w:tbl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八、团队文化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/>
          <w:color w:val="0F2440"/>
          <w:sz w:val="32"/>
        </w:rPr>
        <w:t>六马同辕，众行致远。</w:t>
      </w:r>
    </w:p>
    <w:p>
      <w:pPr>
        <w:spacing w:line="360" w:lineRule="auto"/>
        <w:jc w:val="center"/>
      </w:pPr>
      <w:r>
        <w:rPr>
          <w:rFonts w:ascii="Times New Roman" w:hAnsi="Times New Roman" w:eastAsia="宋体"/>
          <w:b w:val="0"/>
          <w:sz w:val="24"/>
        </w:rPr>
        <w:t>六匹马，六根缰，一辆车。可以为走哪条路争论；争完了，上了路，就只剩一个方向。</w:t>
      </w:r>
    </w:p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九、活法三则（行为口号）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务实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门面是成本，本事是投资。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透明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说破了无毒——有意见当面说，有疙瘩当天解。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担当</w:t>
            </w:r>
          </w:p>
        </w:tc>
        <w:tc>
          <w:tcPr>
            <w:tcW w:type="dxa" w:w="6803"/>
          </w:tcPr>
          <w:p>
            <w:r>
              <w:rPr>
                <w:rFonts w:ascii="Times New Roman" w:hAnsi="Times New Roman" w:eastAsia="宋体"/>
                <w:sz w:val="25"/>
              </w:rPr>
              <w:t>讨论可以随和，拍板必须有主；拍板的人，为拍错负责。</w:t>
            </w:r>
          </w:p>
        </w:tc>
      </w:tr>
    </w:tbl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十、文化墙短句集（直接上墙）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以恒为根，以通为路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经得起回头再看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一路顺风，全部通了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努力奔驰，不怕累，不怕苦，一路跑到终点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门面是成本，本事是投资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说破了无毒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事没成，局成了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不做最聪明的公司，做跑到最后的公司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六马同辕，众行致远</w:t>
      </w:r>
    </w:p>
    <w:p>
      <w:pPr>
        <w:spacing w:line="360" w:lineRule="auto"/>
      </w:pPr>
      <w:r>
        <w:rPr>
          <w:rFonts w:ascii="Times New Roman" w:hAnsi="Times New Roman" w:eastAsia="宋体"/>
          <w:sz w:val="28"/>
        </w:rPr>
        <w:t>◆ 把西部的风，变成西部的饭碗</w:t>
      </w:r>
    </w:p>
    <w:p>
      <w:pPr>
        <w:spacing w:line="336" w:lineRule="auto"/>
      </w:pPr>
      <w:r>
        <w:rPr>
          <w:rFonts w:ascii="Times New Roman" w:hAnsi="Times New Roman" w:eastAsia="宋体"/>
          <w:sz w:val="28"/>
        </w:rPr>
        <w:t>◆ 账实求真，资金守底（财务专区）</w:t>
      </w:r>
    </w:p>
    <w:p>
      <w:pPr>
        <w:spacing w:before="320" w:after="120"/>
      </w:pPr>
      <w:r>
        <w:rPr>
          <w:rFonts w:ascii="Times New Roman" w:hAnsi="Times New Roman" w:eastAsia="黑体"/>
          <w:b/>
          <w:color w:val="0F2440"/>
          <w:sz w:val="32"/>
        </w:rPr>
        <w:t>十一、对外一段话简介（宣传物料标准版）</w:t>
      </w:r>
    </w:p>
    <w:p>
      <w:pPr>
        <w:spacing w:line="360" w:lineRule="auto"/>
      </w:pPr>
      <w:r>
        <w:rPr>
          <w:rFonts w:ascii="Times New Roman" w:hAnsi="Times New Roman" w:eastAsia="宋体"/>
          <w:b w:val="0"/>
          <w:sz w:val="28"/>
        </w:rPr>
        <w:t>恒通产融控股，总部福建，2026年自新疆起局，首批布局金刚石散热、水务工程、CDN、AI算力、酒店、城市照明、电商七大产业生态，板块边界持续开放——合适的项目，恒通都会介入。公司以"恒"立根、以"通"开路，打通产融要素堵点，共创全链路长期价值，致力于成为最具确定性的产融价值共创枢纽。</w:t>
      </w:r>
    </w:p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