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黑体"/>
          <w:b/>
          <w:color w:val="0F2440"/>
          <w:sz w:val="44"/>
        </w:rPr>
        <w:t>恒通文化 · 对外传播物料</w:t>
      </w:r>
    </w:p>
    <w:p>
      <w:pPr>
        <w:jc w:val="center"/>
      </w:pPr>
      <w:r>
        <w:rPr>
          <w:rFonts w:ascii="Times New Roman" w:hAnsi="Times New Roman" w:eastAsia="楷体"/>
          <w:sz w:val="24"/>
        </w:rPr>
        <w:t>——招商简介 · 海报文案 · 口述脚本 · IP释义 · 文化墙场景短句——</w:t>
      </w:r>
    </w:p>
    <w:p/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一、100字招商简介（政企对接/招商手册标准版）</w:t>
      </w:r>
    </w:p>
    <w:p>
      <w:pPr>
        <w:spacing w:line="360" w:lineRule="auto"/>
      </w:pPr>
      <w:r>
        <w:rPr>
          <w:rFonts w:ascii="Times New Roman" w:hAnsi="Times New Roman" w:eastAsia="宋体"/>
          <w:sz w:val="28"/>
        </w:rPr>
        <w:t>恒通产融控股，总部福建，2026年自新疆喀什起局，首批布局金刚石散热、水务工程、CDN、AI算力、酒店、城市照明、电商七大产业生态，板块持续增加。以恒为根、以通为路，打通产融要素堵点，让资本通到产业、产业接住资本，致力成为最具确定性的产融价值共创枢纽。</w:t>
      </w:r>
    </w:p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二、一页式文化海报文案</w:t>
      </w:r>
    </w:p>
    <w:p>
      <w:pPr>
        <w:spacing w:before="200" w:after="80"/>
      </w:pPr>
      <w:r>
        <w:rPr>
          <w:rFonts w:ascii="Times New Roman" w:hAnsi="Times New Roman" w:eastAsia="黑体"/>
          <w:b/>
          <w:color w:val="1C4FBB"/>
          <w:sz w:val="28"/>
        </w:rPr>
        <w:t>主标题</w:t>
      </w:r>
    </w:p>
    <w:p>
      <w:pPr>
        <w:spacing w:line="360" w:lineRule="auto"/>
      </w:pPr>
      <w:r>
        <w:rPr>
          <w:rFonts w:ascii="Times New Roman" w:hAnsi="Times New Roman" w:eastAsia="宋体"/>
          <w:sz w:val="36"/>
        </w:rPr>
        <w:t>恒根通路 · 白马驰远</w:t>
      </w:r>
    </w:p>
    <w:p>
      <w:pPr>
        <w:spacing w:before="200" w:after="80"/>
      </w:pPr>
      <w:r>
        <w:rPr>
          <w:rFonts w:ascii="Times New Roman" w:hAnsi="Times New Roman" w:eastAsia="黑体"/>
          <w:b/>
          <w:color w:val="1C4FBB"/>
          <w:sz w:val="28"/>
        </w:rPr>
        <w:t>副题</w:t>
      </w:r>
    </w:p>
    <w:p>
      <w:pPr>
        <w:spacing w:line="360" w:lineRule="auto"/>
      </w:pPr>
      <w:r>
        <w:rPr>
          <w:rFonts w:ascii="Times New Roman" w:hAnsi="Times New Roman" w:eastAsia="宋体"/>
          <w:sz w:val="28"/>
        </w:rPr>
        <w:t>以资本之力，承产业之远</w:t>
      </w:r>
    </w:p>
    <w:p>
      <w:pPr>
        <w:spacing w:before="200" w:after="80"/>
      </w:pPr>
      <w:r>
        <w:rPr>
          <w:rFonts w:ascii="Times New Roman" w:hAnsi="Times New Roman" w:eastAsia="黑体"/>
          <w:b/>
          <w:color w:val="1C4FBB"/>
          <w:sz w:val="28"/>
        </w:rPr>
        <w:t>三行核心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使命：打通产融要素堵点，共创全链路长期价值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愿景：成为最具确定性的产融价值共创枢纽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精神：努力奔驰，不怕累，不怕苦，一路跑到终点</w:t>
      </w:r>
    </w:p>
    <w:p>
      <w:pPr>
        <w:spacing w:before="200" w:after="80"/>
      </w:pPr>
      <w:r>
        <w:rPr>
          <w:rFonts w:ascii="Times New Roman" w:hAnsi="Times New Roman" w:eastAsia="黑体"/>
          <w:b/>
          <w:color w:val="1C4FBB"/>
          <w:sz w:val="28"/>
        </w:rPr>
        <w:t>底部落款</w:t>
      </w:r>
    </w:p>
    <w:p>
      <w:pPr>
        <w:spacing w:line="360" w:lineRule="auto"/>
      </w:pPr>
      <w:r>
        <w:rPr>
          <w:rFonts w:ascii="Times New Roman" w:hAnsi="Times New Roman" w:eastAsia="宋体"/>
          <w:sz w:val="28"/>
        </w:rPr>
        <w:t>恒通产融控股 · 六马同辕 · 产业生态持续生长</w:t>
      </w:r>
    </w:p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三、30秒口述脚本（喀什小院·恒通初心）</w:t>
      </w:r>
    </w:p>
    <w:p>
      <w:pPr>
        <w:spacing w:line="360" w:lineRule="auto"/>
      </w:pPr>
      <w:r>
        <w:rPr>
          <w:rFonts w:ascii="Times New Roman" w:hAnsi="Times New Roman" w:eastAsia="宋体"/>
          <w:sz w:val="28"/>
        </w:rPr>
        <w:t>二〇二六年五月，六个人从天南地北飞到新疆喀什，本来只去看一个项目。项目没谈成，但六个人在一个小院里，谈成了另一件事——一起干一家打通产业与资本的公司。这就是恒通。我们相信：事没成，局可以成；路不通，人来打通。恒通，以恒为根，以通为路，做跑到最后的白马。</w:t>
      </w:r>
    </w:p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四、白马 · 六马 IP文字释义（视觉设计依据）</w:t>
      </w:r>
    </w:p>
    <w:p>
      <w:pPr>
        <w:spacing w:before="200" w:after="80"/>
      </w:pPr>
      <w:r>
        <w:rPr>
          <w:rFonts w:ascii="Times New Roman" w:hAnsi="Times New Roman" w:eastAsia="黑体"/>
          <w:b/>
          <w:color w:val="1C4FBB"/>
          <w:sz w:val="28"/>
        </w:rPr>
        <w:t>白马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形象：纯白无杂、四蹄扎实、奔跑中的马——马蹄必须着地，不画腾空（做生意在地上）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寓意四层：纯粹（藏不住脏，经得起太阳底下看）、稳健（蹄下有根，风控内嵌）、奔腾（向前不歇，拓界寻新）、致远（跑到最后，长久记得）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禁忌：不画黑马（不图一鸣惊人），不画缰绳断裂（不失控）</w:t>
      </w:r>
    </w:p>
    <w:p>
      <w:pPr>
        <w:spacing w:before="200" w:after="80"/>
      </w:pPr>
      <w:r>
        <w:rPr>
          <w:rFonts w:ascii="Times New Roman" w:hAnsi="Times New Roman" w:eastAsia="黑体"/>
          <w:b/>
          <w:color w:val="1C4FBB"/>
          <w:sz w:val="28"/>
        </w:rPr>
        <w:t>六马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形象：六匹白马并驾同辕，共拉一辆车，朝同一个方向——并驾，不是队列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分工：掌缰（方向）、看路（战略）、探源（项目）、试新（技术）、压阵（基本盘）、守中台（后方）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精神：可以为走哪条路争论；争完了，上了路，就只剩一个方向</w:t>
      </w:r>
    </w:p>
    <w:p>
      <w:pPr>
        <w:spacing w:before="200" w:after="80"/>
      </w:pPr>
      <w:r>
        <w:rPr>
          <w:rFonts w:ascii="Times New Roman" w:hAnsi="Times New Roman" w:eastAsia="黑体"/>
          <w:b/>
          <w:color w:val="1C4FBB"/>
          <w:sz w:val="28"/>
        </w:rPr>
        <w:t>色彩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沿用官网体系：白底，深蓝（#0F2440），品牌蓝（#1C4FBB），可点缀金色</w:t>
      </w:r>
    </w:p>
    <w:p>
      <w:pPr>
        <w:spacing w:before="200" w:after="80"/>
      </w:pPr>
      <w:r>
        <w:rPr>
          <w:rFonts w:ascii="Times New Roman" w:hAnsi="Times New Roman" w:eastAsia="黑体"/>
          <w:b/>
          <w:color w:val="1C4FBB"/>
          <w:sz w:val="28"/>
        </w:rPr>
        <w:t>视觉规范清单（交付设计执行）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白马：落地奔跑姿态，纯白主体、深蓝线条，无腾空造型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六马同辕：六匹白马同向共车，主次分明，对应六位创始人分工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标准色：主深蓝 #0F2440、品牌蓝 #1C4FBB、辅助浅金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禁止元素：黑马、飞马、断裂缰绳、单马独行、夸张腾飞造型</w:t>
      </w:r>
    </w:p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五、文化墙短句（分场景）</w:t>
      </w:r>
    </w:p>
    <w:p>
      <w:pPr>
        <w:spacing w:before="200" w:after="80"/>
      </w:pPr>
      <w:r>
        <w:rPr>
          <w:rFonts w:ascii="Times New Roman" w:hAnsi="Times New Roman" w:eastAsia="黑体"/>
          <w:b/>
          <w:color w:val="1C4FBB"/>
          <w:sz w:val="28"/>
        </w:rPr>
        <w:t>企业大厅（对外）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以恒为根，以通为路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打通产融要素堵点，共创全链路长期价值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事没成，局成了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把西部的风，变成西部的饭碗</w:t>
      </w:r>
    </w:p>
    <w:p>
      <w:pPr>
        <w:spacing w:before="200" w:after="80"/>
      </w:pPr>
      <w:r>
        <w:rPr>
          <w:rFonts w:ascii="Times New Roman" w:hAnsi="Times New Roman" w:eastAsia="黑体"/>
          <w:b/>
          <w:color w:val="1C4FBB"/>
          <w:sz w:val="28"/>
        </w:rPr>
        <w:t>办公区（对内）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经得起回头再看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说破了无毒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门面是成本，本事是投资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不做最聪明的公司，做跑到最后的公司</w:t>
      </w:r>
    </w:p>
    <w:p>
      <w:pPr>
        <w:spacing w:before="200" w:after="80"/>
      </w:pPr>
      <w:r>
        <w:rPr>
          <w:rFonts w:ascii="Times New Roman" w:hAnsi="Times New Roman" w:eastAsia="黑体"/>
          <w:b/>
          <w:color w:val="1C4FBB"/>
          <w:sz w:val="28"/>
        </w:rPr>
        <w:t>财务专区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账实求真，资金守底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财务求真，合规先行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资金闭环，行稳致远</w:t>
      </w:r>
    </w:p>
    <w:p>
      <w:pPr>
        <w:spacing w:before="200" w:after="80"/>
      </w:pPr>
      <w:r>
        <w:rPr>
          <w:rFonts w:ascii="Times New Roman" w:hAnsi="Times New Roman" w:eastAsia="黑体"/>
          <w:b/>
          <w:color w:val="1C4FBB"/>
          <w:sz w:val="28"/>
        </w:rPr>
        <w:t>项目现场（执行）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努力奔驰，不怕累，不怕苦，一路跑到终点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有力出力，谁都不藏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讨论可以随和，拍板必须有主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闭环交付：接手—推进—反馈—收尾</w:t>
      </w:r>
    </w:p>
    <w:sectPr w:rsidR="00FC693F" w:rsidRPr="0006063C" w:rsidSect="00034616">
      <w:pgSz w:w="12240" w:h="15840"/>
      <w:pgMar w:top="1361" w:right="1474" w:bottom="1361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