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黑体"/>
          <w:b/>
          <w:color w:val="0F2440"/>
          <w:sz w:val="40"/>
        </w:rPr>
        <w:t>恒通文化 · 中层宣讲一页纸</w:t>
      </w:r>
    </w:p>
    <w:p>
      <w:pPr>
        <w:jc w:val="center"/>
      </w:pPr>
      <w:r>
        <w:rPr>
          <w:rFonts w:ascii="Times New Roman" w:hAnsi="Times New Roman" w:eastAsia="楷体"/>
          <w:sz w:val="22"/>
        </w:rPr>
        <w:t>晨会/新人小训用，五分钟讲完，不用翻书稿</w:t>
      </w:r>
    </w:p>
    <w:p>
      <w:pPr>
        <w:spacing w:before="160" w:after="40"/>
      </w:pPr>
      <w:r>
        <w:rPr>
          <w:rFonts w:ascii="Times New Roman" w:hAnsi="Times New Roman" w:eastAsia="黑体"/>
          <w:b/>
          <w:color w:val="1C4FBB"/>
          <w:sz w:val="28"/>
        </w:rPr>
        <w:t>一、喀什缘起（30秒）</w:t>
      </w:r>
    </w:p>
    <w:p>
      <w:pPr>
        <w:spacing w:line="324" w:lineRule="auto"/>
      </w:pPr>
      <w:r>
        <w:rPr>
          <w:rFonts w:ascii="Times New Roman" w:hAnsi="Times New Roman" w:eastAsia="宋体"/>
          <w:sz w:val="24"/>
        </w:rPr>
        <w:t>2026年5月，六个人从天南地北（山西/成都、山东、内蒙古、福建）飞到新疆喀什，看一个水务项目、一桩风电的事。项目都没谈成，但在一个民俗小院里谈成了另一件事——陈总、焦总牵头，一起干恒通。恒通的第一课：事没成，局成了。</w:t>
      </w:r>
    </w:p>
    <w:p>
      <w:pPr>
        <w:spacing w:before="160" w:after="40"/>
      </w:pPr>
      <w:r>
        <w:rPr>
          <w:rFonts w:ascii="Times New Roman" w:hAnsi="Times New Roman" w:eastAsia="黑体"/>
          <w:b/>
          <w:color w:val="1C4FBB"/>
          <w:sz w:val="28"/>
        </w:rPr>
        <w:t>二、恒通释义（30秒）</w:t>
      </w:r>
    </w:p>
    <w:p>
      <w:pPr>
        <w:spacing w:line="324" w:lineRule="auto"/>
      </w:pPr>
      <w:r>
        <w:rPr>
          <w:rFonts w:ascii="Times New Roman" w:hAnsi="Times New Roman" w:eastAsia="宋体"/>
          <w:sz w:val="24"/>
        </w:rPr>
        <w:t>恒=长久：经得起回头再看，不追风口、不赚快钱、不碰看不懂的东西。通=全部通了：通路、通人、通事。名字来自自家楼"恒通商务大厦"——不请大师，抬头看楼。</w:t>
      </w:r>
    </w:p>
    <w:p>
      <w:pPr>
        <w:spacing w:before="160" w:after="40"/>
      </w:pPr>
      <w:r>
        <w:rPr>
          <w:rFonts w:ascii="Times New Roman" w:hAnsi="Times New Roman" w:eastAsia="黑体"/>
          <w:b/>
          <w:color w:val="1C4FBB"/>
          <w:sz w:val="28"/>
        </w:rPr>
        <w:t>三、白马与六马（1分钟）</w:t>
      </w:r>
    </w:p>
    <w:p>
      <w:pPr>
        <w:spacing w:line="324" w:lineRule="auto"/>
      </w:pPr>
      <w:r>
        <w:rPr>
          <w:rFonts w:ascii="Times New Roman" w:hAnsi="Times New Roman" w:eastAsia="宋体"/>
          <w:sz w:val="24"/>
        </w:rPr>
        <w:t>白马精神：努力奔驰，不怕累，不怕苦，一路跑到终点。白马藏不住脏——做的事经得起太阳底下看；不做最聪明的公司，做跑到最后的公司。</w:t>
      </w:r>
    </w:p>
    <w:p>
      <w:pPr>
        <w:spacing w:line="324" w:lineRule="auto"/>
      </w:pPr>
      <w:r>
        <w:rPr>
          <w:rFonts w:ascii="Times New Roman" w:hAnsi="Times New Roman" w:eastAsia="宋体"/>
          <w:sz w:val="24"/>
        </w:rPr>
        <w:t>六马同辕：陈总（CEO）掌缰定全局，制定财务、资金、风控、法务合规标准，统一指派专人负责资金、核算、风控全流程；焦总看路、李总探源、黄总试新、郑总压阵、王总守中台（人事、行政、IT、后勤，不参与财务资金风控）。可以为走哪条路争论，上了路只剩一个方向。</w:t>
      </w:r>
    </w:p>
    <w:p>
      <w:pPr>
        <w:spacing w:before="160" w:after="40"/>
      </w:pPr>
      <w:r>
        <w:rPr>
          <w:rFonts w:ascii="Times New Roman" w:hAnsi="Times New Roman" w:eastAsia="黑体"/>
          <w:b/>
          <w:color w:val="1C4FBB"/>
          <w:sz w:val="28"/>
        </w:rPr>
        <w:t>四、活法三则（1分钟）</w:t>
      </w:r>
    </w:p>
    <w:p>
      <w:pPr>
        <w:spacing w:line="324" w:lineRule="auto"/>
      </w:pPr>
      <w:r>
        <w:rPr>
          <w:rFonts w:ascii="Times New Roman" w:hAnsi="Times New Roman" w:eastAsia="宋体"/>
          <w:sz w:val="24"/>
        </w:rPr>
        <w:t>务实：门面是成本，本事是投资——钱花在刀刃上。透明：说破了无毒——有意见当面说，有疙瘩当天解。担当：讨论可以随和，拍板必须有主——拍板的人为拍错负责。</w:t>
      </w:r>
    </w:p>
    <w:p>
      <w:pPr>
        <w:spacing w:before="160" w:after="40"/>
      </w:pPr>
      <w:r>
        <w:rPr>
          <w:rFonts w:ascii="Times New Roman" w:hAnsi="Times New Roman" w:eastAsia="黑体"/>
          <w:b/>
          <w:color w:val="1C4FBB"/>
          <w:sz w:val="28"/>
        </w:rPr>
        <w:t>五、风控与财务底线（2分钟，重点）</w:t>
      </w:r>
    </w:p>
    <w:p>
      <w:pPr>
        <w:spacing w:line="324" w:lineRule="auto"/>
      </w:pPr>
      <w:r>
        <w:rPr>
          <w:rFonts w:ascii="Times New Roman" w:hAnsi="Times New Roman" w:eastAsia="宋体"/>
          <w:sz w:val="24"/>
        </w:rPr>
        <w:t>四条铁规：①资金来源必须干净；②尽调不到底不决策；③专款专用、独立账户，大额双人双签；④廉洁从业、禁止利益输送。全员适用含创始人，触线即查。</w:t>
      </w:r>
    </w:p>
    <w:p>
      <w:pPr>
        <w:spacing w:line="324" w:lineRule="auto"/>
      </w:pPr>
      <w:r>
        <w:rPr>
          <w:rFonts w:ascii="Times New Roman" w:hAnsi="Times New Roman" w:eastAsia="宋体"/>
          <w:sz w:val="24"/>
        </w:rPr>
        <w:t>财务行为五提倡：账实相符、预算先行、业财协同、资金闭环、精益成本。五不做：不虚报、不绕审批、不瞒风险、不混公私、不做假盈利。</w:t>
      </w:r>
    </w:p>
    <w:p>
      <w:pPr>
        <w:spacing w:line="324" w:lineRule="auto"/>
      </w:pPr>
      <w:r>
        <w:rPr>
          <w:rFonts w:ascii="Times New Roman" w:hAnsi="Times New Roman" w:eastAsia="宋体"/>
          <w:sz w:val="24"/>
        </w:rPr>
        <w:t>违规三级：轻微过失→整改通报；重大违规→停岗追责；违法牟利→清退移送。财务投资岗从重。</w:t>
      </w:r>
    </w:p>
    <w:p>
      <w:pPr>
        <w:spacing w:before="160"/>
      </w:pPr>
      <w:r>
        <w:rPr>
          <w:rFonts w:ascii="Times New Roman" w:hAnsi="Times New Roman" w:eastAsia="楷体"/>
          <w:color w:val="0F2440"/>
          <w:sz w:val="24"/>
        </w:rPr>
        <w:t>收尾一句：这本书是活的，咱们每走一段，就回来补一笔。</w:t>
      </w:r>
    </w:p>
    <w:sectPr w:rsidR="00FC693F" w:rsidRPr="0006063C" w:rsidSect="00034616">
      <w:pgSz w:w="12240" w:h="15840"/>
      <w:pgMar w:top="1020" w:right="1247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