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黑体"/>
          <w:b/>
          <w:color w:val="0F2440"/>
          <w:sz w:val="44"/>
        </w:rPr>
        <w:t>恒通产融 · 员工行为文化准则</w:t>
      </w:r>
    </w:p>
    <w:p>
      <w:pPr>
        <w:jc w:val="center"/>
      </w:pPr>
      <w:r>
        <w:rPr>
          <w:rFonts w:ascii="Times New Roman" w:hAnsi="Times New Roman" w:eastAsia="楷体"/>
          <w:sz w:val="24"/>
        </w:rPr>
        <w:t>——把《恒通企业文化》的活法，变成每天可对照的行为——</w:t>
      </w:r>
    </w:p>
    <w:p/>
    <w:p>
      <w:pPr>
        <w:spacing w:before="280" w:after="120"/>
      </w:pPr>
      <w:r>
        <w:rPr>
          <w:rFonts w:ascii="Times New Roman" w:hAnsi="Times New Roman" w:eastAsia="黑体"/>
          <w:b/>
          <w:color w:val="0F2440"/>
          <w:sz w:val="32"/>
        </w:rPr>
        <w:t>说明</w:t>
      </w:r>
    </w:p>
    <w:p>
      <w:pPr>
        <w:spacing w:line="360" w:lineRule="auto"/>
        <w:ind w:firstLine="560"/>
      </w:pPr>
      <w:r>
        <w:rPr>
          <w:rFonts w:ascii="Times New Roman" w:hAnsi="Times New Roman" w:eastAsia="宋体"/>
          <w:sz w:val="28"/>
        </w:rPr>
        <w:t>本准则从《恒通企业文化》正本"活法""共生"两章提炼而来，回答一个问题：一个恒通人，日常该怎么做事、怎么说话、怎么对人。每一条都可对照、可评判。红线问题不在本准则范围，见《产融风控十条红线》。</w:t>
      </w:r>
    </w:p>
    <w:p>
      <w:pPr>
        <w:spacing w:before="280" w:after="120"/>
      </w:pPr>
      <w:r>
        <w:rPr>
          <w:rFonts w:ascii="Times New Roman" w:hAnsi="Times New Roman" w:eastAsia="黑体"/>
          <w:b/>
          <w:color w:val="0F2440"/>
          <w:sz w:val="32"/>
        </w:rPr>
        <w:t>一、做事：务实，闭环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46"/>
        <w:gridCol w:w="4646"/>
      </w:tblGrid>
      <w:tr>
        <w:tc>
          <w:tcPr>
            <w:tcW w:type="dxa" w:w="4646"/>
          </w:tcPr>
          <w:p>
            <w:r>
              <w:rPr>
                <w:rFonts w:ascii="Times New Roman" w:hAnsi="Times New Roman" w:eastAsia="黑体"/>
                <w:b/>
                <w:color w:val="1C4FBB"/>
                <w:sz w:val="25"/>
              </w:rPr>
              <w:t>我们提倡</w:t>
            </w:r>
          </w:p>
        </w:tc>
        <w:tc>
          <w:tcPr>
            <w:tcW w:type="dxa" w:w="4646"/>
          </w:tcPr>
          <w:p>
            <w:r>
              <w:rPr>
                <w:rFonts w:ascii="Times New Roman" w:hAnsi="Times New Roman" w:eastAsia="黑体"/>
                <w:b/>
                <w:color w:val="1C4FBB"/>
                <w:sz w:val="25"/>
              </w:rPr>
              <w:t>我们不接受</w:t>
            </w:r>
          </w:p>
        </w:tc>
      </w:tr>
      <w:tr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先问"这件事的刀刃在哪"，再动手</w:t>
            </w:r>
          </w:p>
        </w:tc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先做门面，再补里子</w:t>
            </w:r>
          </w:p>
        </w:tc>
      </w:tr>
      <w:tr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每件事有始有终：接手—推进—反馈—收尾，闭环交付</w:t>
            </w:r>
          </w:p>
        </w:tc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干一半放着，等别人来问</w:t>
            </w:r>
          </w:p>
        </w:tc>
      </w:tr>
      <w:tr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做不了的事，当场说做不了，并给替代方案</w:t>
            </w:r>
          </w:p>
        </w:tc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先应下来再说，最后掉链子</w:t>
            </w:r>
          </w:p>
        </w:tc>
      </w:tr>
      <w:tr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每一块钱花在刀刃上，不问"体不体面"，问"值不值得"</w:t>
            </w:r>
          </w:p>
        </w:tc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用公司的钱撑自己的排场</w:t>
            </w:r>
          </w:p>
        </w:tc>
      </w:tr>
    </w:tbl>
    <w:p/>
    <w:p>
      <w:pPr>
        <w:spacing w:before="280" w:after="120"/>
      </w:pPr>
      <w:r>
        <w:rPr>
          <w:rFonts w:ascii="Times New Roman" w:hAnsi="Times New Roman" w:eastAsia="黑体"/>
          <w:b/>
          <w:color w:val="0F2440"/>
          <w:sz w:val="32"/>
        </w:rPr>
        <w:t>二、沟通：说破了无毒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46"/>
        <w:gridCol w:w="4646"/>
      </w:tblGrid>
      <w:tr>
        <w:tc>
          <w:tcPr>
            <w:tcW w:type="dxa" w:w="4646"/>
          </w:tcPr>
          <w:p>
            <w:r>
              <w:rPr>
                <w:rFonts w:ascii="Times New Roman" w:hAnsi="Times New Roman" w:eastAsia="黑体"/>
                <w:b/>
                <w:color w:val="1C4FBB"/>
                <w:sz w:val="25"/>
              </w:rPr>
              <w:t>我们提倡</w:t>
            </w:r>
          </w:p>
        </w:tc>
        <w:tc>
          <w:tcPr>
            <w:tcW w:type="dxa" w:w="4646"/>
          </w:tcPr>
          <w:p>
            <w:r>
              <w:rPr>
                <w:rFonts w:ascii="Times New Roman" w:hAnsi="Times New Roman" w:eastAsia="黑体"/>
                <w:b/>
                <w:color w:val="1C4FBB"/>
                <w:sz w:val="25"/>
              </w:rPr>
              <w:t>我们不接受</w:t>
            </w:r>
          </w:p>
        </w:tc>
      </w:tr>
      <w:tr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有意见当面说，有疙瘩当天解</w:t>
            </w:r>
          </w:p>
        </w:tc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当面不说，背后议论</w:t>
            </w:r>
          </w:p>
        </w:tc>
      </w:tr>
      <w:tr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对事不对人：争事情，不评人品</w:t>
            </w:r>
          </w:p>
        </w:tc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翻旧账、贴标签、人身攻击</w:t>
            </w:r>
          </w:p>
        </w:tc>
      </w:tr>
      <w:tr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拍完桌子把事说清楚，说完不许记仇</w:t>
            </w:r>
          </w:p>
        </w:tc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会上不说，会下使绊</w:t>
            </w:r>
          </w:p>
        </w:tc>
      </w:tr>
      <w:tr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觉得公司哪里不对，可以直接找主事人提</w:t>
            </w:r>
          </w:p>
        </w:tc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揣摩领导心思，搞"向上管理"</w:t>
            </w:r>
          </w:p>
        </w:tc>
      </w:tr>
    </w:tbl>
    <w:p/>
    <w:p>
      <w:pPr>
        <w:spacing w:before="280" w:after="120"/>
      </w:pPr>
      <w:r>
        <w:rPr>
          <w:rFonts w:ascii="Times New Roman" w:hAnsi="Times New Roman" w:eastAsia="黑体"/>
          <w:b/>
          <w:color w:val="0F2440"/>
          <w:sz w:val="32"/>
        </w:rPr>
        <w:t>三、协作：有力出力，谁都不藏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46"/>
        <w:gridCol w:w="4646"/>
      </w:tblGrid>
      <w:tr>
        <w:tc>
          <w:tcPr>
            <w:tcW w:type="dxa" w:w="4646"/>
          </w:tcPr>
          <w:p>
            <w:r>
              <w:rPr>
                <w:rFonts w:ascii="Times New Roman" w:hAnsi="Times New Roman" w:eastAsia="黑体"/>
                <w:b/>
                <w:color w:val="1C4FBB"/>
                <w:sz w:val="25"/>
              </w:rPr>
              <w:t>我们提倡</w:t>
            </w:r>
          </w:p>
        </w:tc>
        <w:tc>
          <w:tcPr>
            <w:tcW w:type="dxa" w:w="4646"/>
          </w:tcPr>
          <w:p>
            <w:r>
              <w:rPr>
                <w:rFonts w:ascii="Times New Roman" w:hAnsi="Times New Roman" w:eastAsia="黑体"/>
                <w:b/>
                <w:color w:val="1C4FBB"/>
                <w:sz w:val="25"/>
              </w:rPr>
              <w:t>我们不接受</w:t>
            </w:r>
          </w:p>
        </w:tc>
      </w:tr>
      <w:tr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谁懂谁上，谁有空谁顶，不分"这事归谁"</w:t>
            </w:r>
          </w:p>
        </w:tc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划地为牢："这不是我的活"</w:t>
            </w:r>
          </w:p>
        </w:tc>
      </w:tr>
      <w:tr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本事摊开来用，经验主动教给同事</w:t>
            </w:r>
          </w:p>
        </w:tc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藏着本事防着人，把经验当筹码</w:t>
            </w:r>
          </w:p>
        </w:tc>
      </w:tr>
      <w:tr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帮别人田里出力，不记小账</w:t>
            </w:r>
          </w:p>
        </w:tc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出一次力，念一年功</w:t>
            </w:r>
          </w:p>
        </w:tc>
      </w:tr>
      <w:tr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补位先看事情卡在哪，不看该怪谁</w:t>
            </w:r>
          </w:p>
        </w:tc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出了问题先撇清自己</w:t>
            </w:r>
          </w:p>
        </w:tc>
      </w:tr>
    </w:tbl>
    <w:p/>
    <w:p>
      <w:pPr>
        <w:spacing w:before="280" w:after="120"/>
      </w:pPr>
      <w:r>
        <w:rPr>
          <w:rFonts w:ascii="Times New Roman" w:hAnsi="Times New Roman" w:eastAsia="黑体"/>
          <w:b/>
          <w:color w:val="0F2440"/>
          <w:sz w:val="32"/>
        </w:rPr>
        <w:t>四、对客户与合作方：不装腔，负责到底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46"/>
        <w:gridCol w:w="4646"/>
      </w:tblGrid>
      <w:tr>
        <w:tc>
          <w:tcPr>
            <w:tcW w:type="dxa" w:w="4646"/>
          </w:tcPr>
          <w:p>
            <w:r>
              <w:rPr>
                <w:rFonts w:ascii="Times New Roman" w:hAnsi="Times New Roman" w:eastAsia="黑体"/>
                <w:b/>
                <w:color w:val="1C4FBB"/>
                <w:sz w:val="25"/>
              </w:rPr>
              <w:t>我们提倡</w:t>
            </w:r>
          </w:p>
        </w:tc>
        <w:tc>
          <w:tcPr>
            <w:tcW w:type="dxa" w:w="4646"/>
          </w:tcPr>
          <w:p>
            <w:r>
              <w:rPr>
                <w:rFonts w:ascii="Times New Roman" w:hAnsi="Times New Roman" w:eastAsia="黑体"/>
                <w:b/>
                <w:color w:val="1C4FBB"/>
                <w:sz w:val="25"/>
              </w:rPr>
              <w:t>我们不接受</w:t>
            </w:r>
          </w:p>
        </w:tc>
      </w:tr>
      <w:tr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做得到的写进合同，做不到的直接说做不到</w:t>
            </w:r>
          </w:p>
        </w:tc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先吹出去，再想办法圆</w:t>
            </w:r>
          </w:p>
        </w:tc>
      </w:tr>
      <w:tr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能坐小馆不坐大堂，能说实话不说漂亮话</w:t>
            </w:r>
          </w:p>
        </w:tc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靠排场和话术撑信任</w:t>
            </w:r>
          </w:p>
        </w:tc>
      </w:tr>
      <w:tr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恒通拍板的事，恒通负责到底</w:t>
            </w:r>
          </w:p>
        </w:tc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出了事推给"流程""再研究研究"</w:t>
            </w:r>
          </w:p>
        </w:tc>
      </w:tr>
      <w:tr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认我们活法的，坐下来慢慢谈；不认的，客客气气送出门</w:t>
            </w:r>
          </w:p>
        </w:tc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为了成交，什么原则都让</w:t>
            </w:r>
          </w:p>
        </w:tc>
      </w:tr>
    </w:tbl>
    <w:p/>
    <w:p>
      <w:pPr>
        <w:spacing w:before="280" w:after="120"/>
      </w:pPr>
      <w:r>
        <w:rPr>
          <w:rFonts w:ascii="Times New Roman" w:hAnsi="Times New Roman" w:eastAsia="黑体"/>
          <w:b/>
          <w:color w:val="0F2440"/>
          <w:sz w:val="32"/>
        </w:rPr>
        <w:t>五、对钱与规则：底线先讲</w:t>
      </w:r>
    </w:p>
    <w:p>
      <w:pPr>
        <w:spacing w:line="360" w:lineRule="auto"/>
        <w:ind w:firstLine="560"/>
      </w:pPr>
      <w:r>
        <w:rPr>
          <w:rFonts w:ascii="Times New Roman" w:hAnsi="Times New Roman" w:eastAsia="宋体"/>
          <w:sz w:val="28"/>
        </w:rPr>
        <w:t>涉及资金、合规、廉洁、保密的行为边界，一律以《产融风控十条红线》为准。本准则不与红线重复，但提醒一句：红线不分新人老人、不分职位高低，碰了就没有第二次。</w:t>
      </w:r>
    </w:p>
    <w:p>
      <w:pPr>
        <w:spacing w:before="280" w:after="120"/>
      </w:pPr>
      <w:r>
        <w:rPr>
          <w:rFonts w:ascii="Times New Roman" w:hAnsi="Times New Roman" w:eastAsia="黑体"/>
          <w:b/>
          <w:color w:val="0F2440"/>
          <w:sz w:val="32"/>
        </w:rPr>
        <w:t>七、公司对员工的承诺（共生章要点）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46"/>
        <w:gridCol w:w="4646"/>
      </w:tblGrid>
      <w:tr>
        <w:tc>
          <w:tcPr>
            <w:tcW w:type="dxa" w:w="4646"/>
          </w:tcPr>
          <w:p>
            <w:r>
              <w:rPr>
                <w:rFonts w:ascii="Times New Roman" w:hAnsi="Times New Roman" w:eastAsia="黑体"/>
                <w:b/>
                <w:color w:val="1C4FBB"/>
                <w:sz w:val="25"/>
              </w:rPr>
              <w:t>我们提倡</w:t>
            </w:r>
          </w:p>
        </w:tc>
        <w:tc>
          <w:tcPr>
            <w:tcW w:type="dxa" w:w="4646"/>
          </w:tcPr>
          <w:p>
            <w:r>
              <w:rPr>
                <w:rFonts w:ascii="Times New Roman" w:hAnsi="Times New Roman" w:eastAsia="黑体"/>
                <w:b/>
                <w:color w:val="1C4FBB"/>
                <w:sz w:val="25"/>
              </w:rPr>
              <w:t>我们不接受</w:t>
            </w:r>
          </w:p>
        </w:tc>
      </w:tr>
      <w:tr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给事做：肯扛事的人，永远不缺事做</w:t>
            </w:r>
          </w:p>
        </w:tc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让老实人坐冷板凳</w:t>
            </w:r>
          </w:p>
        </w:tc>
      </w:tr>
      <w:tr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给权试：你的地盘你说了算，试错可以，同一错不犯两次</w:t>
            </w:r>
          </w:p>
        </w:tc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事事请示，层层设卡</w:t>
            </w:r>
          </w:p>
        </w:tc>
      </w:tr>
      <w:tr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给利分：项目做成论功行赏，板块长大分板块长大的好处</w:t>
            </w:r>
          </w:p>
        </w:tc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画饼不兑现，分钱看亲疏</w:t>
            </w:r>
          </w:p>
        </w:tc>
      </w:tr>
      <w:tr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走得远的人，位置、机会、回报先紧着给</w:t>
            </w:r>
          </w:p>
        </w:tc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5"/>
              </w:rPr>
              <w:t>会说的吃香，会干的吃亏</w:t>
            </w:r>
          </w:p>
        </w:tc>
      </w:tr>
    </w:tbl>
    <w:p/>
    <w:p>
      <w:pPr>
        <w:spacing w:before="280" w:after="120"/>
      </w:pPr>
      <w:r>
        <w:rPr>
          <w:rFonts w:ascii="Times New Roman" w:hAnsi="Times New Roman" w:eastAsia="黑体"/>
          <w:b/>
          <w:color w:val="0F2440"/>
          <w:sz w:val="32"/>
        </w:rPr>
        <w:t>六、财务与资金行为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46"/>
        <w:gridCol w:w="4646"/>
      </w:tblGrid>
      <w:tr>
        <w:tc>
          <w:tcPr>
            <w:tcW w:type="dxa" w:w="4646"/>
          </w:tcPr>
          <w:p>
            <w:r>
              <w:rPr>
                <w:rFonts w:ascii="Times New Roman" w:hAnsi="Times New Roman" w:eastAsia="黑体"/>
                <w:b/>
                <w:color w:val="1C4FBB"/>
                <w:sz w:val="25"/>
              </w:rPr>
              <w:t>我们提倡</w:t>
            </w:r>
          </w:p>
        </w:tc>
        <w:tc>
          <w:tcPr>
            <w:tcW w:type="dxa" w:w="4646"/>
          </w:tcPr>
          <w:p>
            <w:r>
              <w:rPr>
                <w:rFonts w:ascii="Times New Roman" w:hAnsi="Times New Roman" w:eastAsia="黑体"/>
                <w:b/>
                <w:color w:val="1C4FBB"/>
                <w:sz w:val="25"/>
              </w:rPr>
              <w:t>我们不接受</w:t>
            </w:r>
          </w:p>
        </w:tc>
      </w:tr>
      <w:tr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4"/>
              </w:rPr>
              <w:t>账实相符：业务数据、票据、成本营收如实上报，不调整、不美化报表</w:t>
            </w:r>
          </w:p>
        </w:tc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4"/>
              </w:rPr>
              <w:t>隐瞒业务真实情况、虚报费用、篡改项目台账与测算表</w:t>
            </w:r>
          </w:p>
        </w:tc>
      </w:tr>
      <w:tr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4"/>
              </w:rPr>
              <w:t>预算先行：所有项目、大额支出先完成财务测算与预算审批，无预算不支出</w:t>
            </w:r>
          </w:p>
        </w:tc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4"/>
              </w:rPr>
              <w:t>绕过财务审批私自垫资、拆分单据规避资金管控</w:t>
            </w:r>
          </w:p>
        </w:tc>
      </w:tr>
      <w:tr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4"/>
              </w:rPr>
              <w:t>业财协同：业务立项主动同步财务尽调，资金、收益疑问主动沟通对齐</w:t>
            </w:r>
          </w:p>
        </w:tc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4"/>
              </w:rPr>
              <w:t>刻意隐瞒项目资金缺口与风险，误导财务测算</w:t>
            </w:r>
          </w:p>
        </w:tc>
      </w:tr>
      <w:tr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4"/>
              </w:rPr>
              <w:t>资金闭环：严格执行专款专用、双人复核，主动配合财务资金管控流程</w:t>
            </w:r>
          </w:p>
        </w:tc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4"/>
              </w:rPr>
              <w:t>公私资金混用、占用公司流动资金</w:t>
            </w:r>
          </w:p>
        </w:tc>
      </w:tr>
      <w:tr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4"/>
              </w:rPr>
              <w:t>精益成本：每一笔支出衡量实际价值，杜绝铺张、无效开销</w:t>
            </w:r>
          </w:p>
        </w:tc>
        <w:tc>
          <w:tcPr>
            <w:tcW w:type="dxa" w:w="4422"/>
          </w:tcPr>
          <w:p>
            <w:r>
              <w:rPr>
                <w:rFonts w:ascii="Times New Roman" w:hAnsi="Times New Roman" w:eastAsia="宋体"/>
                <w:sz w:val="24"/>
              </w:rPr>
              <w:t>为短期业绩夸大收益、低估成本，制造虚假盈利预期</w:t>
            </w:r>
          </w:p>
        </w:tc>
      </w:tr>
    </w:tbl>
    <w:p/>
    <w:p>
      <w:pPr>
        <w:spacing w:before="280" w:after="120"/>
      </w:pPr>
      <w:r>
        <w:rPr>
          <w:rFonts w:ascii="Times New Roman" w:hAnsi="Times New Roman" w:eastAsia="黑体"/>
          <w:b/>
          <w:color w:val="0F2440"/>
          <w:sz w:val="32"/>
        </w:rPr>
        <w:t>附则</w:t>
      </w:r>
    </w:p>
    <w:p>
      <w:pPr>
        <w:spacing w:line="360" w:lineRule="auto"/>
        <w:ind w:firstLine="560"/>
      </w:pPr>
      <w:r>
        <w:rPr>
          <w:rFonts w:ascii="Times New Roman" w:hAnsi="Times New Roman" w:eastAsia="宋体"/>
          <w:sz w:val="28"/>
        </w:rPr>
        <w:t>一、本准则与《恒通企业文化》正本、《产融风控十条红线》配套使用；正本是魂，本准则是尺，红线是墙。</w:t>
      </w:r>
    </w:p>
    <w:p>
      <w:pPr>
        <w:spacing w:line="360" w:lineRule="auto"/>
        <w:ind w:firstLine="560"/>
      </w:pPr>
      <w:r>
        <w:rPr>
          <w:rFonts w:ascii="Times New Roman" w:hAnsi="Times New Roman" w:eastAsia="宋体"/>
          <w:sz w:val="28"/>
        </w:rPr>
        <w:t>二、本准则由CEO办公会负责解释与修订，随公司成长持续补充。</w:t>
      </w:r>
    </w:p>
    <w:p>
      <w:pPr>
        <w:spacing w:line="360" w:lineRule="auto"/>
        <w:ind w:firstLine="560"/>
      </w:pPr>
      <w:r>
        <w:rPr>
          <w:rFonts w:ascii="Times New Roman" w:hAnsi="Times New Roman" w:eastAsia="宋体"/>
          <w:sz w:val="28"/>
        </w:rPr>
        <w:t>三、本准则自签发之日起施行。</w:t>
      </w:r>
    </w:p>
    <w:sectPr w:rsidR="00FC693F" w:rsidRPr="0006063C" w:rsidSect="00034616">
      <w:pgSz w:w="12240" w:h="15840"/>
      <w:pgMar w:top="1361" w:right="1474" w:bottom="1361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宋体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